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37A3E" w14:textId="22334C1B" w:rsidR="00DD7B3D" w:rsidRPr="00DC1519" w:rsidRDefault="004F44B2" w:rsidP="00AD63FA">
      <w:pPr>
        <w:pStyle w:val="History"/>
      </w:pPr>
      <w:bookmarkStart w:id="0" w:name="_Hlk484933232"/>
      <w:r>
        <w:rPr>
          <w:rFonts w:ascii="Verdana" w:hAnsi="Verdana"/>
          <w:noProof/>
        </w:rPr>
        <mc:AlternateContent>
          <mc:Choice Requires="wps">
            <w:drawing>
              <wp:anchor distT="0" distB="0" distL="114300" distR="114300" simplePos="0" relativeHeight="251660288" behindDoc="0" locked="0" layoutInCell="1" allowOverlap="1" wp14:anchorId="24FB63FA" wp14:editId="3A768CBB">
                <wp:simplePos x="0" y="0"/>
                <wp:positionH relativeFrom="column">
                  <wp:posOffset>3619500</wp:posOffset>
                </wp:positionH>
                <wp:positionV relativeFrom="paragraph">
                  <wp:posOffset>1415415</wp:posOffset>
                </wp:positionV>
                <wp:extent cx="238125" cy="219075"/>
                <wp:effectExtent l="38100" t="38100" r="47625" b="47625"/>
                <wp:wrapNone/>
                <wp:docPr id="3" name="Star: 5 Points 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D55FC" id="Star: 5 Points 3" o:spid="_x0000_s1026" style="position:absolute;margin-left:285pt;margin-top:111.45pt;width:18.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381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" path="m,83679r90956,1l119063,r28106,83680l238125,83679r-73585,51716l192647,219074,119063,167357,45478,219074,73585,135395,,83679xe" fillcolor="red" strokecolor="#1f3763 [1604]" strokeweight="1pt">
                <v:stroke joinstyle="miter"/>
                <v:path arrowok="t" o:connecttype="custom" o:connectlocs="0,83679;90956,83680;119063,0;147169,83680;238125,83679;164540,135395;192647,219074;119063,167357;45478,219074;73585,135395;0,83679" o:connectangles="0,0,0,0,0,0,0,0,0,0,0"/>
              </v:shape>
            </w:pict>
          </mc:Fallback>
        </mc:AlternateContent>
      </w:r>
      <w:r>
        <w:rPr>
          <w:rFonts w:ascii="Verdana" w:hAnsi="Verdana"/>
          <w:noProof/>
        </w:rPr>
        <mc:AlternateContent>
          <mc:Choice Requires="wps">
            <w:drawing>
              <wp:anchor distT="0" distB="0" distL="114300" distR="114300" simplePos="0" relativeHeight="251632126" behindDoc="0" locked="0" layoutInCell="1" allowOverlap="1" wp14:anchorId="2CEF7C23" wp14:editId="44589A94">
                <wp:simplePos x="0" y="0"/>
                <wp:positionH relativeFrom="column">
                  <wp:posOffset>-342900</wp:posOffset>
                </wp:positionH>
                <wp:positionV relativeFrom="paragraph">
                  <wp:posOffset>2358389</wp:posOffset>
                </wp:positionV>
                <wp:extent cx="1114425" cy="6191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114425" cy="619125"/>
                        </a:xfrm>
                        <a:prstGeom prst="rect">
                          <a:avLst/>
                        </a:prstGeom>
                        <a:solidFill>
                          <a:schemeClr val="lt1"/>
                        </a:solidFill>
                        <a:ln w="6350">
                          <a:noFill/>
                        </a:ln>
                      </wps:spPr>
                      <wps:txbx>
                        <w:txbxContent>
                          <w:p w14:paraId="43FE45EA" w14:textId="29E02228" w:rsidR="00C763A5" w:rsidRPr="00C763A5" w:rsidRDefault="006E7BA2" w:rsidP="00C763A5">
                            <w:pPr>
                              <w:rPr>
                                <w:sz w:val="18"/>
                              </w:rPr>
                            </w:pPr>
                            <w:r>
                              <w:rPr>
                                <w:i/>
                                <w:sz w:val="18"/>
                              </w:rPr>
                              <w:t>Mercator’s first projection of the British Isles</w:t>
                            </w:r>
                            <w:r w:rsidRPr="001A2CAC">
                              <w:rPr>
                                <w:sz w:val="18"/>
                              </w:rPr>
                              <w:t>, 1595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7C23" id="_x0000_t202" coordsize="21600,21600" o:spt="202" path="m,l,21600r21600,l21600,xe">
                <v:stroke joinstyle="miter"/>
                <v:path gradientshapeok="t" o:connecttype="rect"/>
              </v:shapetype>
              <v:shape id="Text Box 13" o:spid="_x0000_s1026" type="#_x0000_t202" style="position:absolute;margin-left:-27pt;margin-top:185.7pt;width:87.75pt;height:48.75pt;z-index:251632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" fillcolor="white [3201]" stroked="f" strokeweight=".5pt">
                <v:textbox>
                  <w:txbxContent>
                    <w:p w14:paraId="43FE45EA" w14:textId="29E02228" w:rsidR="00C763A5" w:rsidRPr="00C763A5" w:rsidRDefault="006E7BA2" w:rsidP="00C763A5">
                      <w:pPr>
                        <w:rPr>
                          <w:sz w:val="18"/>
                        </w:rPr>
                      </w:pPr>
                      <w:r>
                        <w:rPr>
                          <w:i/>
                          <w:sz w:val="18"/>
                        </w:rPr>
                        <w:t>Mercator’s first projection of the British Isles</w:t>
                      </w:r>
                      <w:r w:rsidRPr="001A2CAC">
                        <w:rPr>
                          <w:sz w:val="18"/>
                        </w:rPr>
                        <w:t>, 1595</w:t>
                      </w:r>
                    </w:p>
                  </w:txbxContent>
                </v:textbox>
              </v:shape>
            </w:pict>
          </mc:Fallback>
        </mc:AlternateContent>
      </w:r>
      <w:r>
        <w:rPr>
          <w:noProof/>
        </w:rPr>
        <w:drawing>
          <wp:anchor distT="0" distB="0" distL="114300" distR="114300" simplePos="0" relativeHeight="251634176" behindDoc="0" locked="0" layoutInCell="1" allowOverlap="1" wp14:anchorId="46CDAF44" wp14:editId="75622A89">
            <wp:simplePos x="0" y="0"/>
            <wp:positionH relativeFrom="margin">
              <wp:align>center</wp:align>
            </wp:positionH>
            <wp:positionV relativeFrom="paragraph">
              <wp:posOffset>43815</wp:posOffset>
            </wp:positionV>
            <wp:extent cx="5128895" cy="3962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us\AppData\Local\Microsoft\Windows\INetCache\Content.Word\Map - Eastern Mediterranea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85" t="8057" r="6051" b="7331"/>
                    <a:stretch/>
                  </pic:blipFill>
                  <pic:spPr bwMode="auto">
                    <a:xfrm>
                      <a:off x="0" y="0"/>
                      <a:ext cx="5128895" cy="39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483716873"/>
      <w:r w:rsidR="0021453E">
        <w:t>John Knox</w:t>
      </w:r>
      <w:r w:rsidR="00D05D40">
        <w:t xml:space="preserve"> (c. 1513 – 1572)</w:t>
      </w:r>
    </w:p>
    <w:p w14:paraId="1E8E2189" w14:textId="0D132A69" w:rsidR="003315E0" w:rsidRDefault="001A2CAC" w:rsidP="006E7BA2">
      <w:pPr>
        <w:ind w:left="1620" w:hanging="900"/>
        <w:rPr>
          <w:rFonts w:ascii="Verdana" w:hAnsi="Verdana"/>
        </w:rPr>
      </w:pPr>
      <w:r>
        <w:rPr>
          <w:rFonts w:ascii="Verdana" w:hAnsi="Verdana"/>
          <w:noProof/>
        </w:rPr>
        <w:drawing>
          <wp:anchor distT="0" distB="0" distL="114300" distR="114300" simplePos="0" relativeHeight="251663360" behindDoc="0" locked="0" layoutInCell="1" allowOverlap="1" wp14:anchorId="2B2CE61E" wp14:editId="4367C58A">
            <wp:simplePos x="0" y="0"/>
            <wp:positionH relativeFrom="column">
              <wp:posOffset>4819650</wp:posOffset>
            </wp:positionH>
            <wp:positionV relativeFrom="page">
              <wp:posOffset>5524500</wp:posOffset>
            </wp:positionV>
            <wp:extent cx="1770380" cy="3076575"/>
            <wp:effectExtent l="0" t="0" r="1270" b="9525"/>
            <wp:wrapSquare wrapText="bothSides"/>
            <wp:docPr id="6" name="Picture 6" descr="C:\Users\Lucus\AppData\Local\Microsoft\Windows\INetCache\Content.Word\KnoxMaryLongBeachCovenan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us\AppData\Local\Microsoft\Windows\INetCache\Content.Word\KnoxMaryLongBeachCovenantP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38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53E">
        <w:rPr>
          <w:rFonts w:ascii="Verdana" w:hAnsi="Verdana"/>
        </w:rPr>
        <w:t>Scottish minister and theologian</w:t>
      </w:r>
      <w:r w:rsidR="006E7BA2">
        <w:rPr>
          <w:rFonts w:ascii="Verdana" w:hAnsi="Verdana"/>
        </w:rPr>
        <w:br/>
        <w:t>Studied under Calvin in Geneva</w:t>
      </w:r>
    </w:p>
    <w:p w14:paraId="449119E3" w14:textId="1CA1FA7C" w:rsidR="002B4A83" w:rsidRDefault="002B4A83" w:rsidP="002B4A83">
      <w:pPr>
        <w:ind w:left="1620" w:hanging="900"/>
        <w:rPr>
          <w:rFonts w:ascii="Verdana" w:hAnsi="Verdana"/>
        </w:rPr>
      </w:pPr>
      <w:r w:rsidRPr="002B4A83">
        <w:rPr>
          <w:rFonts w:ascii="Verdana" w:hAnsi="Verdana"/>
          <w:b/>
          <w:i/>
        </w:rPr>
        <w:t xml:space="preserve">First Blast of the Trumpet Against the Monstrous Regiment of Women </w:t>
      </w:r>
      <w:r w:rsidRPr="002B4A83">
        <w:rPr>
          <w:rFonts w:ascii="Verdana" w:hAnsi="Verdana"/>
          <w:b/>
        </w:rPr>
        <w:t>(1558)</w:t>
      </w:r>
      <w:r>
        <w:rPr>
          <w:rFonts w:ascii="Verdana" w:hAnsi="Verdana"/>
          <w:b/>
        </w:rPr>
        <w:br/>
      </w:r>
      <w:r>
        <w:rPr>
          <w:rFonts w:ascii="Verdana" w:hAnsi="Verdana"/>
        </w:rPr>
        <w:t>Polemic against women monarchs</w:t>
      </w:r>
      <w:r>
        <w:rPr>
          <w:rFonts w:ascii="Verdana" w:hAnsi="Verdana"/>
        </w:rPr>
        <w:br/>
        <w:t>Written against English Queen Mary Tudor and Scottish Regent Mary of Guise</w:t>
      </w:r>
      <w:r>
        <w:rPr>
          <w:rFonts w:ascii="Verdana" w:hAnsi="Verdana"/>
        </w:rPr>
        <w:br/>
        <w:t>Primarily addressed Catholicism as evil, and women rulers as unnatural</w:t>
      </w:r>
      <w:r>
        <w:rPr>
          <w:rFonts w:ascii="Verdana" w:hAnsi="Verdana"/>
        </w:rPr>
        <w:br/>
        <w:t>Published just as Queen Elizabeth came to the throne in England</w:t>
      </w:r>
    </w:p>
    <w:p w14:paraId="6CCCD548" w14:textId="6D34E24A" w:rsidR="002B4A83" w:rsidRDefault="002B4A83" w:rsidP="002B4A83">
      <w:pPr>
        <w:ind w:left="1620" w:hanging="900"/>
        <w:rPr>
          <w:rFonts w:ascii="Verdana" w:hAnsi="Verdana"/>
          <w:i/>
        </w:rPr>
      </w:pPr>
      <w:r w:rsidRPr="002B4A83">
        <w:rPr>
          <w:rFonts w:ascii="Verdana" w:hAnsi="Verdana"/>
          <w:b/>
          <w:i/>
        </w:rPr>
        <w:t xml:space="preserve">The Forme of Prayers </w:t>
      </w:r>
      <w:r w:rsidRPr="002B4A83">
        <w:rPr>
          <w:rFonts w:ascii="Verdana" w:hAnsi="Verdana"/>
          <w:b/>
        </w:rPr>
        <w:t>(1560)</w:t>
      </w:r>
      <w:r>
        <w:rPr>
          <w:rFonts w:ascii="Verdana" w:hAnsi="Verdana"/>
          <w:i/>
        </w:rPr>
        <w:br/>
      </w:r>
      <w:r>
        <w:rPr>
          <w:rFonts w:ascii="Verdana" w:hAnsi="Verdana"/>
        </w:rPr>
        <w:t>A guide to worship</w:t>
      </w:r>
      <w:r>
        <w:rPr>
          <w:rFonts w:ascii="Verdana" w:hAnsi="Verdana"/>
        </w:rPr>
        <w:br/>
        <w:t xml:space="preserve">Not specifically constrained like the </w:t>
      </w:r>
      <w:r>
        <w:rPr>
          <w:rFonts w:ascii="Verdana" w:hAnsi="Verdana"/>
          <w:i/>
        </w:rPr>
        <w:t>Book of Common Prayer</w:t>
      </w:r>
    </w:p>
    <w:p w14:paraId="3FE2C37C" w14:textId="07811EDC" w:rsidR="002B4A83" w:rsidRDefault="001A2CAC" w:rsidP="002B4A83">
      <w:pPr>
        <w:ind w:left="1620" w:hanging="900"/>
        <w:rPr>
          <w:rFonts w:ascii="Verdana" w:hAnsi="Verdana"/>
        </w:rPr>
      </w:pPr>
      <w:r>
        <w:rPr>
          <w:rFonts w:ascii="Verdana" w:hAnsi="Verdana"/>
          <w:noProof/>
        </w:rPr>
        <mc:AlternateContent>
          <mc:Choice Requires="wps">
            <w:drawing>
              <wp:anchor distT="0" distB="0" distL="114300" distR="114300" simplePos="0" relativeHeight="251665408" behindDoc="0" locked="0" layoutInCell="1" allowOverlap="1" wp14:anchorId="6D922FB6" wp14:editId="68E64A70">
                <wp:simplePos x="0" y="0"/>
                <wp:positionH relativeFrom="column">
                  <wp:posOffset>4943475</wp:posOffset>
                </wp:positionH>
                <wp:positionV relativeFrom="margin">
                  <wp:posOffset>7635239</wp:posOffset>
                </wp:positionV>
                <wp:extent cx="1933575" cy="6572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933575" cy="657225"/>
                        </a:xfrm>
                        <a:prstGeom prst="rect">
                          <a:avLst/>
                        </a:prstGeom>
                        <a:solidFill>
                          <a:schemeClr val="lt1"/>
                        </a:solidFill>
                        <a:ln w="6350">
                          <a:noFill/>
                        </a:ln>
                      </wps:spPr>
                      <wps:txbx>
                        <w:txbxContent>
                          <w:p w14:paraId="69A81E79" w14:textId="5C4929F1" w:rsidR="001A2CAC" w:rsidRPr="001A2CAC" w:rsidRDefault="001A2CAC" w:rsidP="001A2CAC">
                            <w:pPr>
                              <w:rPr>
                                <w:i/>
                                <w:sz w:val="18"/>
                              </w:rPr>
                            </w:pPr>
                            <w:r>
                              <w:rPr>
                                <w:i/>
                                <w:sz w:val="18"/>
                              </w:rPr>
                              <w:t xml:space="preserve">John Knox Admonishing Mary, Queen of Scots </w:t>
                            </w:r>
                            <w:r>
                              <w:rPr>
                                <w:sz w:val="18"/>
                              </w:rPr>
                              <w:t>(2005)</w:t>
                            </w:r>
                            <w:r>
                              <w:rPr>
                                <w:i/>
                                <w:sz w:val="18"/>
                              </w:rPr>
                              <w:br/>
                            </w:r>
                            <w:r>
                              <w:rPr>
                                <w:sz w:val="18"/>
                              </w:rPr>
                              <w:t xml:space="preserve">Window in Covenant Presby. Church, Long Beach 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2FB6" id="Text Box 7" o:spid="_x0000_s1027" type="#_x0000_t202" style="position:absolute;left:0;text-align:left;margin-left:389.25pt;margin-top:601.2pt;width:152.2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" fillcolor="white [3201]" stroked="f" strokeweight=".5pt">
                <v:textbox>
                  <w:txbxContent>
                    <w:p w14:paraId="69A81E79" w14:textId="5C4929F1" w:rsidR="001A2CAC" w:rsidRPr="001A2CAC" w:rsidRDefault="001A2CAC" w:rsidP="001A2CAC">
                      <w:pPr>
                        <w:rPr>
                          <w:i/>
                          <w:sz w:val="18"/>
                        </w:rPr>
                      </w:pPr>
                      <w:r>
                        <w:rPr>
                          <w:i/>
                          <w:sz w:val="18"/>
                        </w:rPr>
                        <w:t xml:space="preserve">John Knox Admonishing Mary, Queen of Scots </w:t>
                      </w:r>
                      <w:r>
                        <w:rPr>
                          <w:sz w:val="18"/>
                        </w:rPr>
                        <w:t>(2005)</w:t>
                      </w:r>
                      <w:r>
                        <w:rPr>
                          <w:i/>
                          <w:sz w:val="18"/>
                        </w:rPr>
                        <w:br/>
                      </w:r>
                      <w:r>
                        <w:rPr>
                          <w:sz w:val="18"/>
                        </w:rPr>
                        <w:t xml:space="preserve">Window in Covenant Presby. Church, Long Beach CA </w:t>
                      </w:r>
                    </w:p>
                  </w:txbxContent>
                </v:textbox>
                <w10:wrap anchory="margin"/>
              </v:shape>
            </w:pict>
          </mc:Fallback>
        </mc:AlternateContent>
      </w:r>
      <w:r w:rsidR="002B4A83" w:rsidRPr="002B4A83">
        <w:rPr>
          <w:rFonts w:ascii="Verdana" w:hAnsi="Verdana"/>
          <w:b/>
          <w:i/>
        </w:rPr>
        <w:t xml:space="preserve">The First Booke of Discipline </w:t>
      </w:r>
      <w:r w:rsidR="002B4A83" w:rsidRPr="002B4A83">
        <w:rPr>
          <w:rFonts w:ascii="Verdana" w:hAnsi="Verdana"/>
          <w:b/>
        </w:rPr>
        <w:t>(1560)</w:t>
      </w:r>
      <w:r w:rsidR="002B4A83">
        <w:rPr>
          <w:rFonts w:ascii="Verdana" w:hAnsi="Verdana"/>
          <w:b/>
        </w:rPr>
        <w:br/>
      </w:r>
      <w:r w:rsidR="002B4A83">
        <w:rPr>
          <w:rFonts w:ascii="Verdana" w:hAnsi="Verdana"/>
        </w:rPr>
        <w:t>Described Presbyterian polity and order in detail</w:t>
      </w:r>
      <w:r w:rsidR="002B4A83">
        <w:rPr>
          <w:rFonts w:ascii="Verdana" w:hAnsi="Verdana"/>
        </w:rPr>
        <w:br/>
        <w:t>Adopted by Scottish Parliament</w:t>
      </w:r>
      <w:r w:rsidR="002B4A83">
        <w:rPr>
          <w:rFonts w:ascii="Verdana" w:hAnsi="Verdana"/>
        </w:rPr>
        <w:br/>
        <w:t>Made room for transition</w:t>
      </w:r>
      <w:r w:rsidR="006E7BA2">
        <w:rPr>
          <w:rFonts w:ascii="Verdana" w:hAnsi="Verdana"/>
        </w:rPr>
        <w:t xml:space="preserve"> from bishops to Presbyteries</w:t>
      </w:r>
    </w:p>
    <w:p w14:paraId="62743D73" w14:textId="08F41641" w:rsidR="007E71EE" w:rsidRDefault="006F0A97" w:rsidP="007E71EE">
      <w:pPr>
        <w:ind w:left="1620" w:hanging="900"/>
        <w:rPr>
          <w:rFonts w:ascii="Verdana" w:hAnsi="Verdana"/>
        </w:rPr>
      </w:pPr>
      <w:r w:rsidRPr="00682B58">
        <w:rPr>
          <w:rFonts w:ascii="Verdana" w:hAnsi="Verdana"/>
          <w:i/>
          <w:noProof/>
        </w:rPr>
        <w:lastRenderedPageBreak/>
        <mc:AlternateContent>
          <mc:Choice Requires="wps">
            <w:drawing>
              <wp:anchor distT="91440" distB="91440" distL="114300" distR="114300" simplePos="0" relativeHeight="251659264" behindDoc="1" locked="0" layoutInCell="1" allowOverlap="1" wp14:anchorId="577A68DD" wp14:editId="65336D3C">
                <wp:simplePos x="0" y="0"/>
                <wp:positionH relativeFrom="page">
                  <wp:posOffset>4686300</wp:posOffset>
                </wp:positionH>
                <wp:positionV relativeFrom="page">
                  <wp:posOffset>1343025</wp:posOffset>
                </wp:positionV>
                <wp:extent cx="2638425" cy="37928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792855"/>
                        </a:xfrm>
                        <a:prstGeom prst="rect">
                          <a:avLst/>
                        </a:prstGeom>
                        <a:noFill/>
                        <a:ln w="9525">
                          <a:noFill/>
                          <a:miter lim="800000"/>
                          <a:headEnd/>
                          <a:tailEnd/>
                        </a:ln>
                      </wps:spPr>
                      <wps:txbx>
                        <w:txbxContent>
                          <w:p w14:paraId="420E4C91" w14:textId="6472661C" w:rsidR="00C22A7D" w:rsidRDefault="00C22A7D" w:rsidP="00C22A7D">
                            <w:pPr>
                              <w:pBdr>
                                <w:top w:val="single" w:sz="24" w:space="8" w:color="4472C4" w:themeColor="accent1"/>
                                <w:bottom w:val="single" w:sz="24" w:space="8" w:color="4472C4" w:themeColor="accent1"/>
                              </w:pBdr>
                              <w:spacing w:after="0"/>
                              <w:rPr>
                                <w:i/>
                                <w:iCs/>
                                <w:color w:val="4472C4" w:themeColor="accent1"/>
                                <w:sz w:val="24"/>
                              </w:rPr>
                            </w:pPr>
                            <w:bookmarkStart w:id="2" w:name="_Hlk484933424"/>
                            <w:bookmarkStart w:id="3" w:name="_GoBack"/>
                            <w:r>
                              <w:rPr>
                                <w:i/>
                                <w:iCs/>
                                <w:color w:val="4472C4" w:themeColor="accent1"/>
                                <w:sz w:val="24"/>
                              </w:rPr>
                              <w:t>Thence comes that continual battle which is between the flesh and the Spirit in God’s children… Other men do not share this conflict since they do not have God’s Spirit, but they readily follow and obey sin and feel no regrets, since they act as the devil and their corrupt nature urge. But the sons of God fight against sin; sob and mourn when they find themselves tempted to do evil; and if they fall, rise again with earnest and unfeigned repentance. They do these things, not by their own power, but by the power of the Lord Jesus, apart from whom they can do nothing.</w:t>
                            </w:r>
                          </w:p>
                          <w:p w14:paraId="399C1E75" w14:textId="23E42AF9" w:rsidR="00C22A7D" w:rsidRPr="007E14B7" w:rsidRDefault="00C22A7D" w:rsidP="00C22A7D">
                            <w:pPr>
                              <w:pBdr>
                                <w:top w:val="single" w:sz="24" w:space="8" w:color="4472C4" w:themeColor="accent1"/>
                                <w:bottom w:val="single" w:sz="24" w:space="8" w:color="4472C4" w:themeColor="accent1"/>
                              </w:pBdr>
                              <w:spacing w:after="0"/>
                              <w:jc w:val="right"/>
                              <w:rPr>
                                <w:i/>
                                <w:iCs/>
                                <w:color w:val="4472C4" w:themeColor="accent1"/>
                                <w:sz w:val="24"/>
                              </w:rPr>
                            </w:pPr>
                            <w:r>
                              <w:rPr>
                                <w:i/>
                                <w:iCs/>
                                <w:color w:val="4472C4" w:themeColor="accent1"/>
                                <w:sz w:val="24"/>
                              </w:rPr>
                              <w:t>~</w:t>
                            </w:r>
                            <w:r>
                              <w:rPr>
                                <w:i/>
                                <w:iCs/>
                                <w:color w:val="4472C4" w:themeColor="accent1"/>
                                <w:sz w:val="24"/>
                              </w:rPr>
                              <w:t>Scots Confession (3.13</w:t>
                            </w:r>
                            <w:bookmarkEnd w:id="2"/>
                            <w:bookmarkEnd w:id="3"/>
                            <w:r>
                              <w:rPr>
                                <w:i/>
                                <w:iCs/>
                                <w:color w:val="4472C4" w:themeColor="accent1"/>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A68DD" id="Text Box 2" o:spid="_x0000_s1028" type="#_x0000_t202" style="position:absolute;left:0;text-align:left;margin-left:369pt;margin-top:105.75pt;width:207.75pt;height:298.65pt;z-index:-2516572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" filled="f" stroked="f">
                <v:textbox style="mso-fit-shape-to-text:t">
                  <w:txbxContent>
                    <w:p w14:paraId="420E4C91" w14:textId="6472661C" w:rsidR="00C22A7D" w:rsidRDefault="00C22A7D" w:rsidP="00C22A7D">
                      <w:pPr>
                        <w:pBdr>
                          <w:top w:val="single" w:sz="24" w:space="8" w:color="4472C4" w:themeColor="accent1"/>
                          <w:bottom w:val="single" w:sz="24" w:space="8" w:color="4472C4" w:themeColor="accent1"/>
                        </w:pBdr>
                        <w:spacing w:after="0"/>
                        <w:rPr>
                          <w:i/>
                          <w:iCs/>
                          <w:color w:val="4472C4" w:themeColor="accent1"/>
                          <w:sz w:val="24"/>
                        </w:rPr>
                      </w:pPr>
                      <w:bookmarkStart w:id="4" w:name="_Hlk484933424"/>
                      <w:bookmarkStart w:id="5" w:name="_GoBack"/>
                      <w:r>
                        <w:rPr>
                          <w:i/>
                          <w:iCs/>
                          <w:color w:val="4472C4" w:themeColor="accent1"/>
                          <w:sz w:val="24"/>
                        </w:rPr>
                        <w:t>Thence comes that continual battle which is between the flesh and the Spirit in God’s children… Other men do not share this conflict since they do not have God’s Spirit, but they readily follow and obey sin and feel no regrets, since they act as the devil and their corrupt nature urge. But the sons of God fight against sin; sob and mourn when they find themselves tempted to do evil; and if they fall, rise again with earnest and unfeigned repentance. They do these things, not by their own power, but by the power of the Lord Jesus, apart from whom they can do nothing.</w:t>
                      </w:r>
                    </w:p>
                    <w:p w14:paraId="399C1E75" w14:textId="23E42AF9" w:rsidR="00C22A7D" w:rsidRPr="007E14B7" w:rsidRDefault="00C22A7D" w:rsidP="00C22A7D">
                      <w:pPr>
                        <w:pBdr>
                          <w:top w:val="single" w:sz="24" w:space="8" w:color="4472C4" w:themeColor="accent1"/>
                          <w:bottom w:val="single" w:sz="24" w:space="8" w:color="4472C4" w:themeColor="accent1"/>
                        </w:pBdr>
                        <w:spacing w:after="0"/>
                        <w:jc w:val="right"/>
                        <w:rPr>
                          <w:i/>
                          <w:iCs/>
                          <w:color w:val="4472C4" w:themeColor="accent1"/>
                          <w:sz w:val="24"/>
                        </w:rPr>
                      </w:pPr>
                      <w:r>
                        <w:rPr>
                          <w:i/>
                          <w:iCs/>
                          <w:color w:val="4472C4" w:themeColor="accent1"/>
                          <w:sz w:val="24"/>
                        </w:rPr>
                        <w:t>~</w:t>
                      </w:r>
                      <w:r>
                        <w:rPr>
                          <w:i/>
                          <w:iCs/>
                          <w:color w:val="4472C4" w:themeColor="accent1"/>
                          <w:sz w:val="24"/>
                        </w:rPr>
                        <w:t>Scots Confession (3.13</w:t>
                      </w:r>
                      <w:bookmarkEnd w:id="4"/>
                      <w:bookmarkEnd w:id="5"/>
                      <w:r>
                        <w:rPr>
                          <w:i/>
                          <w:iCs/>
                          <w:color w:val="4472C4" w:themeColor="accent1"/>
                          <w:sz w:val="24"/>
                        </w:rPr>
                        <w:t>)</w:t>
                      </w:r>
                    </w:p>
                  </w:txbxContent>
                </v:textbox>
                <w10:wrap type="square" anchorx="page" anchory="page"/>
              </v:shape>
            </w:pict>
          </mc:Fallback>
        </mc:AlternateContent>
      </w:r>
      <w:r w:rsidR="006E7BA2">
        <w:rPr>
          <w:rFonts w:ascii="Verdana" w:hAnsi="Verdana"/>
          <w:b/>
        </w:rPr>
        <w:t>Politics influenced by Theology</w:t>
      </w:r>
      <w:r w:rsidR="006E7BA2">
        <w:rPr>
          <w:rFonts w:ascii="Verdana" w:hAnsi="Verdana"/>
          <w:b/>
        </w:rPr>
        <w:br/>
      </w:r>
      <w:r w:rsidR="006E7BA2">
        <w:rPr>
          <w:rFonts w:ascii="Verdana" w:hAnsi="Verdana"/>
        </w:rPr>
        <w:t>Universal Education</w:t>
      </w:r>
      <w:r w:rsidR="006E7BA2">
        <w:rPr>
          <w:rFonts w:ascii="Verdana" w:hAnsi="Verdana"/>
        </w:rPr>
        <w:br/>
        <w:t>Revolt against tyranny</w:t>
      </w:r>
      <w:r w:rsidR="006E7BA2">
        <w:rPr>
          <w:rFonts w:ascii="Verdana" w:hAnsi="Verdana"/>
        </w:rPr>
        <w:br/>
        <w:t>Government should assist in caring for indigent and poor</w:t>
      </w:r>
    </w:p>
    <w:p w14:paraId="012ADDF8" w14:textId="5F2FC961" w:rsidR="00DD7B3D" w:rsidRDefault="006E7BA2" w:rsidP="00606366">
      <w:pPr>
        <w:pStyle w:val="Confession"/>
      </w:pPr>
      <w:r>
        <w:t>Scots’ Confession (1560)</w:t>
      </w:r>
    </w:p>
    <w:p w14:paraId="59AB2C86" w14:textId="220084D1" w:rsidR="006E7BA2" w:rsidRDefault="006E7BA2" w:rsidP="005A6A0D">
      <w:pPr>
        <w:ind w:left="1620" w:hanging="900"/>
        <w:rPr>
          <w:rFonts w:ascii="Verdana" w:hAnsi="Verdana"/>
        </w:rPr>
      </w:pPr>
      <w:r>
        <w:rPr>
          <w:rFonts w:ascii="Verdana" w:hAnsi="Verdana"/>
        </w:rPr>
        <w:t>Written in four days by “The Six Johns”, led by John Knox</w:t>
      </w:r>
      <w:r>
        <w:rPr>
          <w:rFonts w:ascii="Verdana" w:hAnsi="Verdana"/>
        </w:rPr>
        <w:br/>
        <w:t>Request from Parliament of Scotland to help in the reformation of the country</w:t>
      </w:r>
      <w:r>
        <w:rPr>
          <w:rFonts w:ascii="Verdana" w:hAnsi="Verdana"/>
        </w:rPr>
        <w:br/>
        <w:t>Based on Calvin’s theology and Knox’s polity</w:t>
      </w:r>
      <w:r>
        <w:rPr>
          <w:rFonts w:ascii="Verdana" w:hAnsi="Verdana"/>
        </w:rPr>
        <w:br/>
        <w:t>Parliament approved it, but Mary Stuart (Mary, Queen of Scots) did not</w:t>
      </w:r>
      <w:r>
        <w:rPr>
          <w:rFonts w:ascii="Verdana" w:hAnsi="Verdana"/>
        </w:rPr>
        <w:br/>
        <w:t>First Reformed confession in English language</w:t>
      </w:r>
    </w:p>
    <w:p w14:paraId="5CFDB6B2" w14:textId="05102FFA" w:rsidR="006E7BA2" w:rsidRDefault="006E7BA2" w:rsidP="005A6A0D">
      <w:pPr>
        <w:ind w:left="1620" w:hanging="900"/>
        <w:rPr>
          <w:rFonts w:ascii="Verdana" w:hAnsi="Verdana"/>
        </w:rPr>
      </w:pPr>
      <w:r>
        <w:rPr>
          <w:rFonts w:ascii="Verdana" w:hAnsi="Verdana"/>
        </w:rPr>
        <w:t>Continuity with Christians of the ancient church</w:t>
      </w:r>
      <w:r>
        <w:rPr>
          <w:rFonts w:ascii="Verdana" w:hAnsi="Verdana"/>
        </w:rPr>
        <w:br/>
        <w:t>Parallel structure with Apostles’ Creed</w:t>
      </w:r>
      <w:r>
        <w:rPr>
          <w:rFonts w:ascii="Verdana" w:hAnsi="Verdana"/>
        </w:rPr>
        <w:br/>
      </w:r>
      <w:r w:rsidR="00C22A7D">
        <w:rPr>
          <w:rFonts w:ascii="Verdana" w:hAnsi="Verdana"/>
        </w:rPr>
        <w:t>Against the Catholic Counter-Reformation started at Trent in 1546</w:t>
      </w:r>
    </w:p>
    <w:p w14:paraId="60EDE999" w14:textId="19C4F15A" w:rsidR="00C22A7D" w:rsidRPr="00C22A7D" w:rsidRDefault="004F44B2" w:rsidP="004F44B2">
      <w:pPr>
        <w:ind w:left="1620" w:hanging="900"/>
        <w:rPr>
          <w:rFonts w:ascii="Verdana" w:hAnsi="Verdana"/>
        </w:rPr>
      </w:pPr>
      <w:r w:rsidRPr="00682B58">
        <w:rPr>
          <w:rFonts w:ascii="Verdana" w:hAnsi="Verdana"/>
          <w:i/>
          <w:noProof/>
        </w:rPr>
        <mc:AlternateContent>
          <mc:Choice Requires="wps">
            <w:drawing>
              <wp:anchor distT="91440" distB="91440" distL="114300" distR="114300" simplePos="0" relativeHeight="251662336" behindDoc="1" locked="0" layoutInCell="1" allowOverlap="1" wp14:anchorId="6FC3DDB1" wp14:editId="5801024A">
                <wp:simplePos x="0" y="0"/>
                <wp:positionH relativeFrom="page">
                  <wp:posOffset>209549</wp:posOffset>
                </wp:positionH>
                <wp:positionV relativeFrom="page">
                  <wp:posOffset>5829300</wp:posOffset>
                </wp:positionV>
                <wp:extent cx="3114675" cy="387667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876675"/>
                        </a:xfrm>
                        <a:prstGeom prst="rect">
                          <a:avLst/>
                        </a:prstGeom>
                        <a:noFill/>
                        <a:ln w="9525">
                          <a:noFill/>
                          <a:miter lim="800000"/>
                          <a:headEnd/>
                          <a:tailEnd/>
                        </a:ln>
                      </wps:spPr>
                      <wps:txbx>
                        <w:txbxContent>
                          <w:p w14:paraId="6D109B25" w14:textId="6E0DDEF5" w:rsidR="004F44B2" w:rsidRDefault="004F44B2" w:rsidP="004F44B2">
                            <w:pPr>
                              <w:pBdr>
                                <w:top w:val="single" w:sz="24" w:space="8" w:color="4472C4" w:themeColor="accent1"/>
                                <w:bottom w:val="single" w:sz="24" w:space="8" w:color="4472C4" w:themeColor="accent1"/>
                              </w:pBdr>
                              <w:spacing w:after="0"/>
                              <w:rPr>
                                <w:i/>
                                <w:iCs/>
                                <w:color w:val="4472C4" w:themeColor="accent1"/>
                                <w:sz w:val="24"/>
                              </w:rPr>
                            </w:pPr>
                            <w:bookmarkStart w:id="6" w:name="_Hlk484933389"/>
                            <w:r>
                              <w:rPr>
                                <w:i/>
                                <w:iCs/>
                                <w:color w:val="4472C4" w:themeColor="accent1"/>
                                <w:sz w:val="24"/>
                              </w:rPr>
                              <w:t>The Reformed heritage has called upon people to bring to worship material offerings which in their simplicity of form and function direct attention to what God has done and to the claim that God makes upon human life. The people of God have responded through creative expressions in architecture, furnishings, appointments, vestments, music, drama, language and movement. When these artistic creations awaken us to God’s presence, they are appropriate for worship. When they call attention to themselves, or are present for their beauty as an end in itself, they are idolatrous. Artistic expressions should evoke, edify, enhance, and expand worshipers’ consciousness of the reality and grace of God.</w:t>
                            </w:r>
                          </w:p>
                          <w:p w14:paraId="311CCF68" w14:textId="493CDEB9" w:rsidR="004F44B2" w:rsidRPr="007E14B7" w:rsidRDefault="004F44B2" w:rsidP="004F44B2">
                            <w:pPr>
                              <w:pBdr>
                                <w:top w:val="single" w:sz="24" w:space="8" w:color="4472C4" w:themeColor="accent1"/>
                                <w:bottom w:val="single" w:sz="24" w:space="8" w:color="4472C4" w:themeColor="accent1"/>
                              </w:pBdr>
                              <w:spacing w:after="0"/>
                              <w:jc w:val="right"/>
                              <w:rPr>
                                <w:i/>
                                <w:iCs/>
                                <w:color w:val="4472C4" w:themeColor="accent1"/>
                                <w:sz w:val="24"/>
                              </w:rPr>
                            </w:pPr>
                            <w:r>
                              <w:rPr>
                                <w:i/>
                                <w:iCs/>
                                <w:color w:val="4472C4" w:themeColor="accent1"/>
                                <w:sz w:val="24"/>
                              </w:rPr>
                              <w:t>~</w:t>
                            </w:r>
                            <w:r>
                              <w:rPr>
                                <w:i/>
                                <w:iCs/>
                                <w:color w:val="4472C4" w:themeColor="accent1"/>
                                <w:sz w:val="24"/>
                              </w:rPr>
                              <w:t>Directory for Worship</w:t>
                            </w:r>
                            <w:r>
                              <w:rPr>
                                <w:i/>
                                <w:iCs/>
                                <w:color w:val="4472C4" w:themeColor="accent1"/>
                                <w:sz w:val="24"/>
                              </w:rPr>
                              <w:t xml:space="preserve"> (</w:t>
                            </w:r>
                            <w:r>
                              <w:rPr>
                                <w:i/>
                                <w:iCs/>
                                <w:color w:val="4472C4" w:themeColor="accent1"/>
                                <w:sz w:val="24"/>
                              </w:rPr>
                              <w:t>W-1.3034</w:t>
                            </w:r>
                            <w:r>
                              <w:rPr>
                                <w:i/>
                                <w:iCs/>
                                <w:color w:val="4472C4" w:themeColor="accent1"/>
                                <w:sz w:val="24"/>
                              </w:rPr>
                              <w:t>)</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3DDB1" id="Text Box 5" o:spid="_x0000_s1029" type="#_x0000_t202" style="position:absolute;left:0;text-align:left;margin-left:16.5pt;margin-top:459pt;width:245.25pt;height:305.2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" filled="f" stroked="f">
                <v:textbox>
                  <w:txbxContent>
                    <w:p w14:paraId="6D109B25" w14:textId="6E0DDEF5" w:rsidR="004F44B2" w:rsidRDefault="004F44B2" w:rsidP="004F44B2">
                      <w:pPr>
                        <w:pBdr>
                          <w:top w:val="single" w:sz="24" w:space="8" w:color="4472C4" w:themeColor="accent1"/>
                          <w:bottom w:val="single" w:sz="24" w:space="8" w:color="4472C4" w:themeColor="accent1"/>
                        </w:pBdr>
                        <w:spacing w:after="0"/>
                        <w:rPr>
                          <w:i/>
                          <w:iCs/>
                          <w:color w:val="4472C4" w:themeColor="accent1"/>
                          <w:sz w:val="24"/>
                        </w:rPr>
                      </w:pPr>
                      <w:bookmarkStart w:id="7" w:name="_Hlk484933389"/>
                      <w:r>
                        <w:rPr>
                          <w:i/>
                          <w:iCs/>
                          <w:color w:val="4472C4" w:themeColor="accent1"/>
                          <w:sz w:val="24"/>
                        </w:rPr>
                        <w:t>The Reformed heritage has called upon people to bring to worship material offerings which in their simplicity of form and function direct attention to what God has done and to the claim that God makes upon human life. The people of God have responded through creative expressions in architecture, furnishings, appointments, vestments, music, drama, language and movement. When these artistic creations awaken us to God’s presence, they are appropriate for worship. When they call attention to themselves, or are present for their beauty as an end in itself, they are idolatrous. Artistic expressions should evoke, edify, enhance, and expand worshipers’ consciousness of the reality and grace of God.</w:t>
                      </w:r>
                    </w:p>
                    <w:p w14:paraId="311CCF68" w14:textId="493CDEB9" w:rsidR="004F44B2" w:rsidRPr="007E14B7" w:rsidRDefault="004F44B2" w:rsidP="004F44B2">
                      <w:pPr>
                        <w:pBdr>
                          <w:top w:val="single" w:sz="24" w:space="8" w:color="4472C4" w:themeColor="accent1"/>
                          <w:bottom w:val="single" w:sz="24" w:space="8" w:color="4472C4" w:themeColor="accent1"/>
                        </w:pBdr>
                        <w:spacing w:after="0"/>
                        <w:jc w:val="right"/>
                        <w:rPr>
                          <w:i/>
                          <w:iCs/>
                          <w:color w:val="4472C4" w:themeColor="accent1"/>
                          <w:sz w:val="24"/>
                        </w:rPr>
                      </w:pPr>
                      <w:r>
                        <w:rPr>
                          <w:i/>
                          <w:iCs/>
                          <w:color w:val="4472C4" w:themeColor="accent1"/>
                          <w:sz w:val="24"/>
                        </w:rPr>
                        <w:t>~</w:t>
                      </w:r>
                      <w:r>
                        <w:rPr>
                          <w:i/>
                          <w:iCs/>
                          <w:color w:val="4472C4" w:themeColor="accent1"/>
                          <w:sz w:val="24"/>
                        </w:rPr>
                        <w:t>Directory for Worship</w:t>
                      </w:r>
                      <w:r>
                        <w:rPr>
                          <w:i/>
                          <w:iCs/>
                          <w:color w:val="4472C4" w:themeColor="accent1"/>
                          <w:sz w:val="24"/>
                        </w:rPr>
                        <w:t xml:space="preserve"> (</w:t>
                      </w:r>
                      <w:r>
                        <w:rPr>
                          <w:i/>
                          <w:iCs/>
                          <w:color w:val="4472C4" w:themeColor="accent1"/>
                          <w:sz w:val="24"/>
                        </w:rPr>
                        <w:t>W-1.3034</w:t>
                      </w:r>
                      <w:r>
                        <w:rPr>
                          <w:i/>
                          <w:iCs/>
                          <w:color w:val="4472C4" w:themeColor="accent1"/>
                          <w:sz w:val="24"/>
                        </w:rPr>
                        <w:t>)</w:t>
                      </w:r>
                      <w:bookmarkEnd w:id="7"/>
                    </w:p>
                  </w:txbxContent>
                </v:textbox>
                <w10:wrap type="square" anchorx="page" anchory="page"/>
              </v:shape>
            </w:pict>
          </mc:Fallback>
        </mc:AlternateContent>
      </w:r>
      <w:r w:rsidR="00C22A7D">
        <w:rPr>
          <w:rFonts w:ascii="Verdana" w:hAnsi="Verdana"/>
          <w:b/>
        </w:rPr>
        <w:t>Theological Content:</w:t>
      </w:r>
      <w:r w:rsidR="00C22A7D">
        <w:rPr>
          <w:rFonts w:ascii="Verdana" w:hAnsi="Verdana"/>
          <w:b/>
        </w:rPr>
        <w:br/>
      </w:r>
      <w:r w:rsidR="00C22A7D">
        <w:rPr>
          <w:rFonts w:ascii="Verdana" w:hAnsi="Verdana"/>
        </w:rPr>
        <w:t>Election – God’s choice of us combined with Jesus’ choice to die for us</w:t>
      </w:r>
      <w:r>
        <w:rPr>
          <w:rFonts w:ascii="Verdana" w:hAnsi="Verdana"/>
        </w:rPr>
        <w:br/>
      </w:r>
      <w:r>
        <w:rPr>
          <w:rFonts w:ascii="Verdana" w:hAnsi="Verdana"/>
        </w:rPr>
        <w:t>Not all of the visible church are of the true church</w:t>
      </w:r>
      <w:r>
        <w:rPr>
          <w:rFonts w:ascii="Verdana" w:hAnsi="Verdana"/>
        </w:rPr>
        <w:br/>
        <w:t>Discipline is necessary for living a Christian life</w:t>
      </w:r>
      <w:r w:rsidR="00C22A7D">
        <w:rPr>
          <w:rFonts w:ascii="Verdana" w:hAnsi="Verdana"/>
        </w:rPr>
        <w:br/>
        <w:t>Signs of the True Church</w:t>
      </w:r>
      <w:r>
        <w:rPr>
          <w:rFonts w:ascii="Verdana" w:hAnsi="Verdana"/>
        </w:rPr>
        <w:t>:</w:t>
      </w:r>
      <w:r w:rsidR="00C22A7D">
        <w:rPr>
          <w:rFonts w:ascii="Verdana" w:hAnsi="Verdana"/>
        </w:rPr>
        <w:t xml:space="preserve"> </w:t>
      </w:r>
      <w:r>
        <w:rPr>
          <w:rFonts w:ascii="Verdana" w:hAnsi="Verdana"/>
        </w:rPr>
        <w:br/>
      </w:r>
      <w:r w:rsidR="00C22A7D" w:rsidRPr="004F44B2">
        <w:rPr>
          <w:rFonts w:ascii="Verdana" w:hAnsi="Verdana"/>
          <w:i/>
        </w:rPr>
        <w:t xml:space="preserve">True Preaching of the Word; </w:t>
      </w:r>
      <w:r w:rsidRPr="004F44B2">
        <w:rPr>
          <w:rFonts w:ascii="Verdana" w:hAnsi="Verdana"/>
          <w:i/>
        </w:rPr>
        <w:br/>
      </w:r>
      <w:r w:rsidR="00C22A7D" w:rsidRPr="004F44B2">
        <w:rPr>
          <w:rFonts w:ascii="Verdana" w:hAnsi="Verdana"/>
          <w:i/>
        </w:rPr>
        <w:t xml:space="preserve">Right Administration of the Sacraments; </w:t>
      </w:r>
      <w:r w:rsidRPr="004F44B2">
        <w:rPr>
          <w:rFonts w:ascii="Verdana" w:hAnsi="Verdana"/>
          <w:i/>
        </w:rPr>
        <w:br/>
      </w:r>
      <w:r w:rsidR="00C22A7D" w:rsidRPr="004F44B2">
        <w:rPr>
          <w:rFonts w:ascii="Verdana" w:hAnsi="Verdana"/>
          <w:i/>
        </w:rPr>
        <w:t>Upright Administration of ecclesiastical discipline</w:t>
      </w:r>
    </w:p>
    <w:p w14:paraId="74883497" w14:textId="66903557" w:rsidR="00DD7B3D" w:rsidRDefault="004F44B2" w:rsidP="004F44B2">
      <w:pPr>
        <w:pStyle w:val="Worship"/>
      </w:pPr>
      <w:r>
        <w:t>Music</w:t>
      </w:r>
      <w:r w:rsidR="006F0A97">
        <w:t xml:space="preserve"> + Arts</w:t>
      </w:r>
    </w:p>
    <w:bookmarkEnd w:id="1"/>
    <w:p w14:paraId="01E1C8D4" w14:textId="455B4603" w:rsidR="0083055E" w:rsidRDefault="004F44B2" w:rsidP="001A2CAC">
      <w:pPr>
        <w:ind w:left="5040" w:hanging="720"/>
        <w:rPr>
          <w:rFonts w:ascii="Verdana" w:hAnsi="Verdana"/>
        </w:rPr>
      </w:pPr>
      <w:r>
        <w:rPr>
          <w:rFonts w:ascii="Verdana" w:hAnsi="Verdana"/>
        </w:rPr>
        <w:t>Church of Scotland allowed only Psalms to be sung</w:t>
      </w:r>
      <w:r>
        <w:rPr>
          <w:rFonts w:ascii="Verdana" w:hAnsi="Verdana"/>
        </w:rPr>
        <w:br/>
        <w:t>Designed tunes and texts to work together</w:t>
      </w:r>
    </w:p>
    <w:p w14:paraId="5999C126" w14:textId="5EF6FFFD" w:rsidR="006F0A97" w:rsidRDefault="006F0A97" w:rsidP="001A2CAC">
      <w:pPr>
        <w:ind w:left="5040" w:hanging="720"/>
        <w:rPr>
          <w:rFonts w:ascii="Verdana" w:hAnsi="Verdana"/>
        </w:rPr>
      </w:pPr>
      <w:r>
        <w:rPr>
          <w:rFonts w:ascii="Verdana" w:hAnsi="Verdana"/>
        </w:rPr>
        <w:t>Iconoclasm vs. Prayerful Engagement</w:t>
      </w:r>
    </w:p>
    <w:p w14:paraId="6B247EEC" w14:textId="6138A421" w:rsidR="006F0A97" w:rsidRPr="00682B58" w:rsidRDefault="006F0A97" w:rsidP="001A2CAC">
      <w:pPr>
        <w:ind w:left="5040" w:hanging="720"/>
        <w:rPr>
          <w:rFonts w:ascii="Verdana" w:hAnsi="Verdana"/>
        </w:rPr>
      </w:pPr>
      <w:r>
        <w:rPr>
          <w:rFonts w:ascii="Verdana" w:hAnsi="Verdana"/>
        </w:rPr>
        <w:t>“Music as prayer is a worthy offering to God on behalf of the people” (W-2.1004)</w:t>
      </w:r>
      <w:bookmarkEnd w:id="0"/>
    </w:p>
    <w:sectPr w:rsidR="006F0A97" w:rsidRPr="00682B58" w:rsidSect="002B4A83">
      <w:headerReference w:type="default" r:id="rId10"/>
      <w:pgSz w:w="12240" w:h="15840"/>
      <w:pgMar w:top="1440" w:right="81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CBFBE" w14:textId="77777777" w:rsidR="00DD7B3D" w:rsidRDefault="00DD7B3D" w:rsidP="00DD7B3D">
      <w:pPr>
        <w:spacing w:after="0" w:line="240" w:lineRule="auto"/>
      </w:pPr>
      <w:r>
        <w:separator/>
      </w:r>
    </w:p>
  </w:endnote>
  <w:endnote w:type="continuationSeparator" w:id="0">
    <w:p w14:paraId="31AE24F2" w14:textId="77777777" w:rsidR="00DD7B3D" w:rsidRDefault="00DD7B3D" w:rsidP="00DD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AC399" w14:textId="77777777" w:rsidR="00DD7B3D" w:rsidRDefault="00DD7B3D" w:rsidP="00DD7B3D">
      <w:pPr>
        <w:spacing w:after="0" w:line="240" w:lineRule="auto"/>
      </w:pPr>
      <w:r>
        <w:separator/>
      </w:r>
    </w:p>
  </w:footnote>
  <w:footnote w:type="continuationSeparator" w:id="0">
    <w:p w14:paraId="1D5FA864" w14:textId="77777777" w:rsidR="00DD7B3D" w:rsidRDefault="00DD7B3D" w:rsidP="00DD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7F68" w14:textId="3811D210" w:rsidR="00DD7B3D" w:rsidRDefault="00DD7B3D" w:rsidP="00DD7B3D">
    <w:pPr>
      <w:pStyle w:val="Header"/>
      <w:jc w:val="center"/>
      <w:rPr>
        <w:rFonts w:ascii="Rockwell" w:hAnsi="Rockwell"/>
        <w:sz w:val="24"/>
      </w:rPr>
    </w:pPr>
    <w:r w:rsidRPr="00DD7B3D">
      <w:rPr>
        <w:rFonts w:ascii="Rockwell" w:hAnsi="Rockwell"/>
        <w:sz w:val="24"/>
      </w:rPr>
      <w:t>Presbyterian Journey</w:t>
    </w:r>
  </w:p>
  <w:p w14:paraId="1EB490C6" w14:textId="793303E6" w:rsidR="0081225F" w:rsidRPr="00DD7B3D" w:rsidRDefault="0081225F" w:rsidP="00DD7B3D">
    <w:pPr>
      <w:pStyle w:val="Header"/>
      <w:jc w:val="center"/>
      <w:rPr>
        <w:rFonts w:ascii="Rockwell" w:hAnsi="Rockwell"/>
        <w:sz w:val="24"/>
      </w:rPr>
    </w:pPr>
    <w:r>
      <w:rPr>
        <w:rFonts w:ascii="Rockwell" w:hAnsi="Rockwell"/>
        <w:sz w:val="24"/>
      </w:rPr>
      <w:t>Part I – “New Rome” to Reformation</w:t>
    </w:r>
  </w:p>
  <w:p w14:paraId="031680CB" w14:textId="2502BADC" w:rsidR="00DD7B3D" w:rsidRPr="00DD7B3D" w:rsidRDefault="00DD7B3D" w:rsidP="00DD7B3D">
    <w:pPr>
      <w:pStyle w:val="Header"/>
      <w:jc w:val="center"/>
      <w:rPr>
        <w:rFonts w:ascii="Rockwell" w:hAnsi="Rockwell"/>
        <w:sz w:val="24"/>
      </w:rPr>
    </w:pPr>
    <w:r w:rsidRPr="00DD7B3D">
      <w:rPr>
        <w:rFonts w:ascii="Rockwell" w:hAnsi="Rockwell"/>
        <w:sz w:val="24"/>
      </w:rPr>
      <w:t xml:space="preserve">Week </w:t>
    </w:r>
    <w:r w:rsidR="006C02C3">
      <w:rPr>
        <w:rFonts w:ascii="Rockwell" w:hAnsi="Rockwell"/>
        <w:sz w:val="24"/>
      </w:rPr>
      <w:t>4</w:t>
    </w:r>
    <w:r w:rsidRPr="00DD7B3D">
      <w:rPr>
        <w:rFonts w:ascii="Rockwell" w:hAnsi="Rockwell"/>
        <w:sz w:val="24"/>
      </w:rPr>
      <w:t xml:space="preserve"> </w:t>
    </w:r>
    <w:r w:rsidR="006C02C3">
      <w:rPr>
        <w:rFonts w:ascii="Rockwell" w:hAnsi="Rockwell"/>
        <w:sz w:val="24"/>
      </w:rPr>
      <w:t>–</w:t>
    </w:r>
    <w:r w:rsidRPr="00DD7B3D">
      <w:rPr>
        <w:rFonts w:ascii="Rockwell" w:hAnsi="Rockwell"/>
        <w:sz w:val="24"/>
      </w:rPr>
      <w:t xml:space="preserve"> </w:t>
    </w:r>
    <w:r w:rsidR="006C02C3">
      <w:rPr>
        <w:rFonts w:ascii="Rockwell" w:hAnsi="Rockwell"/>
        <w:sz w:val="24"/>
      </w:rPr>
      <w:t>Edinburgh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22EE"/>
    <w:multiLevelType w:val="hybridMultilevel"/>
    <w:tmpl w:val="56D0DA24"/>
    <w:lvl w:ilvl="0" w:tplc="BC408B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B3D"/>
    <w:rsid w:val="00115801"/>
    <w:rsid w:val="001A2CAC"/>
    <w:rsid w:val="0021453E"/>
    <w:rsid w:val="00281B57"/>
    <w:rsid w:val="002A65B9"/>
    <w:rsid w:val="002B3A97"/>
    <w:rsid w:val="002B4A83"/>
    <w:rsid w:val="002D10A6"/>
    <w:rsid w:val="003315E0"/>
    <w:rsid w:val="00337635"/>
    <w:rsid w:val="00401071"/>
    <w:rsid w:val="004F44B2"/>
    <w:rsid w:val="005A6A0D"/>
    <w:rsid w:val="00606366"/>
    <w:rsid w:val="00620E45"/>
    <w:rsid w:val="00682B58"/>
    <w:rsid w:val="006B0C95"/>
    <w:rsid w:val="006C02C3"/>
    <w:rsid w:val="006E509A"/>
    <w:rsid w:val="006E7BA2"/>
    <w:rsid w:val="006F0A97"/>
    <w:rsid w:val="007E14B7"/>
    <w:rsid w:val="007E71EE"/>
    <w:rsid w:val="0081225F"/>
    <w:rsid w:val="0083055E"/>
    <w:rsid w:val="008D603A"/>
    <w:rsid w:val="00A632A8"/>
    <w:rsid w:val="00A814E3"/>
    <w:rsid w:val="00AD63FA"/>
    <w:rsid w:val="00C22A7D"/>
    <w:rsid w:val="00C763A5"/>
    <w:rsid w:val="00CA5982"/>
    <w:rsid w:val="00CB31DF"/>
    <w:rsid w:val="00D05D40"/>
    <w:rsid w:val="00D23994"/>
    <w:rsid w:val="00DC1519"/>
    <w:rsid w:val="00DD7B3D"/>
    <w:rsid w:val="00E166AC"/>
    <w:rsid w:val="00E77F1E"/>
    <w:rsid w:val="00F12A42"/>
    <w:rsid w:val="00F76B82"/>
    <w:rsid w:val="00FA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0381"/>
  <w15:chartTrackingRefBased/>
  <w15:docId w15:val="{0E889C12-CC34-43B0-9BB4-9419D153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B3D"/>
  </w:style>
  <w:style w:type="paragraph" w:styleId="Footer">
    <w:name w:val="footer"/>
    <w:basedOn w:val="Normal"/>
    <w:link w:val="FooterChar"/>
    <w:uiPriority w:val="99"/>
    <w:unhideWhenUsed/>
    <w:rsid w:val="00DD7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B3D"/>
  </w:style>
  <w:style w:type="paragraph" w:styleId="ListParagraph">
    <w:name w:val="List Paragraph"/>
    <w:basedOn w:val="Normal"/>
    <w:uiPriority w:val="34"/>
    <w:qFormat/>
    <w:rsid w:val="00281B57"/>
    <w:pPr>
      <w:ind w:left="720"/>
      <w:contextualSpacing/>
    </w:pPr>
  </w:style>
  <w:style w:type="paragraph" w:styleId="Caption">
    <w:name w:val="caption"/>
    <w:basedOn w:val="Normal"/>
    <w:next w:val="Normal"/>
    <w:uiPriority w:val="35"/>
    <w:unhideWhenUsed/>
    <w:qFormat/>
    <w:rsid w:val="00682B58"/>
    <w:pPr>
      <w:spacing w:after="200" w:line="240" w:lineRule="auto"/>
    </w:pPr>
    <w:rPr>
      <w:i/>
      <w:iCs/>
      <w:color w:val="44546A" w:themeColor="text2"/>
      <w:sz w:val="18"/>
      <w:szCs w:val="18"/>
    </w:rPr>
  </w:style>
  <w:style w:type="paragraph" w:customStyle="1" w:styleId="Confession">
    <w:name w:val="Confession"/>
    <w:basedOn w:val="Normal"/>
    <w:qFormat/>
    <w:rsid w:val="00682B58"/>
    <w:rPr>
      <w:rFonts w:ascii="Elephant" w:hAnsi="Elephant"/>
      <w:smallCaps/>
      <w:color w:val="0070C0"/>
      <w:sz w:val="24"/>
    </w:rPr>
  </w:style>
  <w:style w:type="paragraph" w:customStyle="1" w:styleId="Style1">
    <w:name w:val="Style1"/>
    <w:basedOn w:val="Confession"/>
    <w:qFormat/>
    <w:rsid w:val="00682B58"/>
    <w:rPr>
      <w:color w:val="00B050"/>
    </w:rPr>
  </w:style>
  <w:style w:type="paragraph" w:customStyle="1" w:styleId="Style11">
    <w:name w:val="Style11"/>
    <w:basedOn w:val="Confession"/>
    <w:next w:val="Style1"/>
    <w:qFormat/>
    <w:rsid w:val="00682B58"/>
    <w:rPr>
      <w:color w:val="00B050"/>
    </w:rPr>
  </w:style>
  <w:style w:type="paragraph" w:customStyle="1" w:styleId="Doctrine">
    <w:name w:val="Doctrine"/>
    <w:basedOn w:val="Confession"/>
    <w:qFormat/>
    <w:rsid w:val="00620E45"/>
    <w:rPr>
      <w:color w:val="00B050"/>
    </w:rPr>
  </w:style>
  <w:style w:type="paragraph" w:customStyle="1" w:styleId="History">
    <w:name w:val="History"/>
    <w:basedOn w:val="Confession"/>
    <w:qFormat/>
    <w:rsid w:val="00DC1519"/>
    <w:rPr>
      <w:color w:val="593B1B"/>
    </w:rPr>
  </w:style>
  <w:style w:type="paragraph" w:customStyle="1" w:styleId="Worship">
    <w:name w:val="Worship"/>
    <w:basedOn w:val="Doctrine"/>
    <w:qFormat/>
    <w:rsid w:val="002A65B9"/>
    <w:rPr>
      <w:color w:val="C00000"/>
      <w14:textOutline w14:w="317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8EF37-64D8-4127-B125-33B65EC61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Lucus Keppel</dc:creator>
  <cp:keywords/>
  <dc:description/>
  <cp:lastModifiedBy>Lucus Keppel</cp:lastModifiedBy>
  <cp:revision>3</cp:revision>
  <dcterms:created xsi:type="dcterms:W3CDTF">2017-06-11T11:23:00Z</dcterms:created>
  <dcterms:modified xsi:type="dcterms:W3CDTF">2017-06-11T13:35:00Z</dcterms:modified>
</cp:coreProperties>
</file>